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Ind w:w="-459" w:type="dxa"/>
        <w:tblLayout w:type="fixed"/>
        <w:tblLook w:val="01E0"/>
      </w:tblPr>
      <w:tblGrid>
        <w:gridCol w:w="4974"/>
        <w:gridCol w:w="5571"/>
      </w:tblGrid>
      <w:tr w:rsidR="002169B4" w:rsidTr="002169B4">
        <w:tc>
          <w:tcPr>
            <w:tcW w:w="4971" w:type="dxa"/>
          </w:tcPr>
          <w:p w:rsidR="002169B4" w:rsidRDefault="002169B4">
            <w:pPr>
              <w:ind w:left="32"/>
              <w:jc w:val="center"/>
              <w:rPr>
                <w:bCs/>
                <w:sz w:val="24"/>
                <w:szCs w:val="24"/>
              </w:rPr>
            </w:pPr>
          </w:p>
          <w:p w:rsidR="002169B4" w:rsidRDefault="002169B4">
            <w:pPr>
              <w:ind w:left="32"/>
              <w:jc w:val="center"/>
              <w:rPr>
                <w:bCs/>
                <w:sz w:val="24"/>
                <w:szCs w:val="24"/>
              </w:rPr>
            </w:pPr>
            <w:r>
              <w:rPr>
                <w:bCs/>
                <w:sz w:val="24"/>
                <w:szCs w:val="24"/>
              </w:rPr>
              <w:t>TỔNG LIÊN ĐOÀN LAO ĐỘNG VIỆT NAM</w:t>
            </w:r>
          </w:p>
          <w:p w:rsidR="002169B4" w:rsidRDefault="002169B4">
            <w:pPr>
              <w:spacing w:after="240"/>
              <w:ind w:left="34"/>
              <w:jc w:val="center"/>
              <w:rPr>
                <w:bCs/>
                <w:sz w:val="26"/>
                <w:szCs w:val="26"/>
              </w:rPr>
            </w:pPr>
            <w:r>
              <w:pict>
                <v:line id="_x0000_s1027" style="position:absolute;left:0;text-align:left;z-index:251658240" from="11.05pt,16.05pt" to="230.8pt,16.05pt"/>
              </w:pict>
            </w:r>
            <w:r>
              <w:rPr>
                <w:b/>
                <w:bCs/>
                <w:sz w:val="26"/>
                <w:szCs w:val="26"/>
              </w:rPr>
              <w:t>CÔNG ĐOÀN VIÊN CHỨC VIỆT NAM</w:t>
            </w:r>
          </w:p>
          <w:p w:rsidR="002169B4" w:rsidRDefault="002169B4">
            <w:pPr>
              <w:jc w:val="center"/>
            </w:pPr>
            <w:r>
              <w:t>Số:  266/CĐVC</w:t>
            </w:r>
          </w:p>
          <w:p w:rsidR="002169B4" w:rsidRDefault="002169B4">
            <w:pPr>
              <w:jc w:val="center"/>
              <w:rPr>
                <w:i/>
                <w:iCs/>
                <w:sz w:val="24"/>
                <w:szCs w:val="24"/>
              </w:rPr>
            </w:pPr>
            <w:r>
              <w:rPr>
                <w:i/>
                <w:iCs/>
                <w:sz w:val="24"/>
                <w:szCs w:val="24"/>
              </w:rPr>
              <w:t>V/v tuyên truyền kết quả Đại hội Công đoàn       Việt Nam lần thứ XII, nhiệm kỳ 2018 - 2023</w:t>
            </w:r>
          </w:p>
          <w:p w:rsidR="002169B4" w:rsidRDefault="002169B4">
            <w:pPr>
              <w:spacing w:line="288" w:lineRule="auto"/>
              <w:rPr>
                <w:i/>
                <w:sz w:val="24"/>
                <w:szCs w:val="24"/>
              </w:rPr>
            </w:pPr>
          </w:p>
        </w:tc>
        <w:tc>
          <w:tcPr>
            <w:tcW w:w="5567" w:type="dxa"/>
          </w:tcPr>
          <w:p w:rsidR="002169B4" w:rsidRDefault="002169B4">
            <w:pPr>
              <w:pStyle w:val="Heading1"/>
              <w:rPr>
                <w:rFonts w:ascii="Times New Roman" w:eastAsiaTheme="minorEastAsia" w:hAnsi="Times New Roman"/>
                <w:sz w:val="24"/>
                <w:szCs w:val="24"/>
              </w:rPr>
            </w:pPr>
            <w:r>
              <w:rPr>
                <w:rFonts w:ascii="Times New Roman" w:eastAsiaTheme="minorEastAsia" w:hAnsi="Times New Roman"/>
                <w:sz w:val="24"/>
                <w:szCs w:val="24"/>
              </w:rPr>
              <w:t>CỘNG HÒA XÃ HỘI CHỦ NGHĨA VIỆT NAM</w:t>
            </w:r>
          </w:p>
          <w:p w:rsidR="002169B4" w:rsidRDefault="002169B4">
            <w:pPr>
              <w:spacing w:after="240"/>
              <w:ind w:left="1083" w:right="1049"/>
              <w:rPr>
                <w:b/>
                <w:bCs/>
                <w:sz w:val="26"/>
                <w:szCs w:val="26"/>
              </w:rPr>
            </w:pPr>
            <w:r>
              <w:pict>
                <v:line id="_x0000_s1026" style="position:absolute;left:0;text-align:left;z-index:251658240" from="55.35pt,16.05pt" to="210pt,16.05pt"/>
              </w:pict>
            </w:r>
            <w:r>
              <w:rPr>
                <w:b/>
                <w:bCs/>
                <w:sz w:val="26"/>
                <w:szCs w:val="26"/>
              </w:rPr>
              <w:t xml:space="preserve">Độc lập </w:t>
            </w:r>
            <w:r>
              <w:rPr>
                <w:bCs/>
                <w:sz w:val="26"/>
                <w:szCs w:val="26"/>
              </w:rPr>
              <w:t>-</w:t>
            </w:r>
            <w:r>
              <w:rPr>
                <w:b/>
                <w:bCs/>
                <w:sz w:val="26"/>
                <w:szCs w:val="26"/>
              </w:rPr>
              <w:t xml:space="preserve"> Tự do - Hạnh phúc</w:t>
            </w:r>
          </w:p>
          <w:p w:rsidR="002169B4" w:rsidRDefault="002169B4">
            <w:pPr>
              <w:jc w:val="center"/>
              <w:rPr>
                <w:i/>
                <w:iCs/>
                <w:sz w:val="10"/>
                <w:szCs w:val="26"/>
              </w:rPr>
            </w:pPr>
          </w:p>
          <w:p w:rsidR="002169B4" w:rsidRDefault="002169B4">
            <w:pPr>
              <w:jc w:val="center"/>
              <w:rPr>
                <w:b/>
                <w:sz w:val="26"/>
                <w:szCs w:val="26"/>
              </w:rPr>
            </w:pPr>
            <w:r>
              <w:rPr>
                <w:i/>
                <w:iCs/>
                <w:sz w:val="26"/>
                <w:szCs w:val="26"/>
              </w:rPr>
              <w:t>Hà Nội, ngày 08   tháng   10   năm 2018</w:t>
            </w:r>
          </w:p>
        </w:tc>
      </w:tr>
    </w:tbl>
    <w:p w:rsidR="002169B4" w:rsidRDefault="002169B4" w:rsidP="002169B4">
      <w:pPr>
        <w:spacing w:line="380" w:lineRule="exact"/>
        <w:rPr>
          <w:b/>
          <w:color w:val="FF0000"/>
          <w:sz w:val="26"/>
        </w:rPr>
      </w:pPr>
    </w:p>
    <w:p w:rsidR="002169B4" w:rsidRDefault="002169B4" w:rsidP="002169B4">
      <w:pPr>
        <w:spacing w:line="312" w:lineRule="auto"/>
        <w:jc w:val="both"/>
        <w:rPr>
          <w:color w:val="000000"/>
          <w:sz w:val="20"/>
        </w:rPr>
      </w:pPr>
      <w:r>
        <w:rPr>
          <w:color w:val="000000"/>
        </w:rPr>
        <w:t xml:space="preserve">       </w:t>
      </w:r>
    </w:p>
    <w:p w:rsidR="002169B4" w:rsidRDefault="002169B4" w:rsidP="002169B4">
      <w:pPr>
        <w:rPr>
          <w:sz w:val="26"/>
          <w:szCs w:val="26"/>
        </w:rPr>
      </w:pPr>
      <w:r>
        <w:t xml:space="preserve">                Kính gửi: Các Công đoàn trực thuộc Công đoàn Viên chức Việt Nam</w:t>
      </w:r>
    </w:p>
    <w:p w:rsidR="002169B4" w:rsidRDefault="002169B4" w:rsidP="002169B4">
      <w:pPr>
        <w:spacing w:line="312" w:lineRule="auto"/>
        <w:ind w:firstLine="720"/>
        <w:jc w:val="both"/>
        <w:rPr>
          <w:b/>
          <w:color w:val="000000"/>
          <w:sz w:val="44"/>
        </w:rPr>
      </w:pPr>
    </w:p>
    <w:p w:rsidR="002169B4" w:rsidRDefault="002169B4" w:rsidP="002169B4">
      <w:pPr>
        <w:spacing w:before="60" w:line="288" w:lineRule="auto"/>
        <w:ind w:firstLine="720"/>
        <w:jc w:val="both"/>
      </w:pPr>
      <w:r>
        <w:rPr>
          <w:shd w:val="clear" w:color="auto" w:fill="FFFFFF"/>
        </w:rPr>
        <w:t xml:space="preserve">Đại hội Công đoàn Việt Nam lần thứ XII, nhiệm kỳ 2018 - 2023 diễn ra từ </w:t>
      </w:r>
      <w:r>
        <w:rPr>
          <w:spacing w:val="-6"/>
          <w:shd w:val="clear" w:color="auto" w:fill="FFFFFF"/>
        </w:rPr>
        <w:t>ngày 24/9/2018 đến ngày 26/9/2018, tại Trung tâm Hội nghị Quốc gia, Thủ đô Hà Nội</w:t>
      </w:r>
      <w:r>
        <w:rPr>
          <w:shd w:val="clear" w:color="auto" w:fill="FFFFFF"/>
        </w:rPr>
        <w:t xml:space="preserve"> </w:t>
      </w:r>
      <w:r>
        <w:rPr>
          <w:spacing w:val="-4"/>
          <w:shd w:val="clear" w:color="auto" w:fill="FFFFFF"/>
        </w:rPr>
        <w:t xml:space="preserve">và đã </w:t>
      </w:r>
      <w:r>
        <w:rPr>
          <w:spacing w:val="-4"/>
        </w:rPr>
        <w:t>thành công tốt đẹp. Ngay sau Đại hội, Ban Thường vụ Công đoàn Viên chức</w:t>
      </w:r>
      <w:r>
        <w:t xml:space="preserve"> Việt Nam đã có thông báo nhanh kết quả Đại hội cập nhật trên Trang Thông tin điện tử Công đoàn Viên chức Việt Nam.</w:t>
      </w:r>
    </w:p>
    <w:p w:rsidR="002169B4" w:rsidRDefault="002169B4" w:rsidP="002169B4">
      <w:pPr>
        <w:spacing w:before="60" w:line="288" w:lineRule="auto"/>
        <w:ind w:firstLine="720"/>
        <w:jc w:val="both"/>
        <w:rPr>
          <w:color w:val="000000"/>
        </w:rPr>
      </w:pPr>
      <w:r>
        <w:rPr>
          <w:color w:val="000000"/>
        </w:rPr>
        <w:t>Để tiếp tục đẩy mạnh công tác tuyên truyền sau Đại hội, Ban Thường vụ Công đoàn Viên chức Việt Nam sao gửi các công đoàn trực thuộc tài liệu tuyên truyền về kết quả Đại hội XII Công đoàn Việt Nam (có tài liệu gửi kèm theo); đề nghị ban chấp hành, ban thường vụ các công đoàn trực thuộc Công đoàn Viên chức Việt Nam tổ chức tuyên truyền, phổ biến kết quả Đại hội sâu rộng đến đoàn viên, cán bộ, công chức, viên chức, lao động.</w:t>
      </w:r>
    </w:p>
    <w:tbl>
      <w:tblPr>
        <w:tblW w:w="0" w:type="auto"/>
        <w:tblLook w:val="04A0"/>
      </w:tblPr>
      <w:tblGrid>
        <w:gridCol w:w="4729"/>
        <w:gridCol w:w="4729"/>
      </w:tblGrid>
      <w:tr w:rsidR="002169B4" w:rsidTr="002169B4">
        <w:tc>
          <w:tcPr>
            <w:tcW w:w="4729" w:type="dxa"/>
          </w:tcPr>
          <w:p w:rsidR="002169B4" w:rsidRDefault="002169B4">
            <w:pPr>
              <w:spacing w:before="60" w:line="288" w:lineRule="auto"/>
              <w:jc w:val="both"/>
              <w:rPr>
                <w:b/>
                <w:i/>
                <w:sz w:val="24"/>
                <w:szCs w:val="24"/>
                <w:lang w:val="fr-FR"/>
              </w:rPr>
            </w:pPr>
          </w:p>
          <w:p w:rsidR="002169B4" w:rsidRDefault="002169B4">
            <w:pPr>
              <w:spacing w:before="60" w:line="288" w:lineRule="auto"/>
              <w:jc w:val="both"/>
              <w:rPr>
                <w:b/>
                <w:i/>
                <w:sz w:val="24"/>
                <w:szCs w:val="24"/>
                <w:lang w:val="fr-FR"/>
              </w:rPr>
            </w:pPr>
          </w:p>
          <w:p w:rsidR="002169B4" w:rsidRDefault="002169B4">
            <w:pPr>
              <w:spacing w:before="60" w:line="288" w:lineRule="auto"/>
              <w:jc w:val="both"/>
              <w:rPr>
                <w:b/>
                <w:i/>
                <w:sz w:val="24"/>
                <w:szCs w:val="24"/>
                <w:lang w:val="fr-FR"/>
              </w:rPr>
            </w:pPr>
          </w:p>
          <w:p w:rsidR="002169B4" w:rsidRDefault="002169B4">
            <w:pPr>
              <w:spacing w:before="60" w:line="288" w:lineRule="auto"/>
              <w:jc w:val="both"/>
              <w:rPr>
                <w:b/>
                <w:i/>
                <w:sz w:val="24"/>
                <w:szCs w:val="24"/>
                <w:lang w:val="fr-FR"/>
              </w:rPr>
            </w:pPr>
            <w:r>
              <w:rPr>
                <w:b/>
                <w:i/>
                <w:sz w:val="24"/>
                <w:szCs w:val="24"/>
                <w:lang w:val="fr-FR"/>
              </w:rPr>
              <w:t>Nơi nhận:</w:t>
            </w:r>
          </w:p>
          <w:p w:rsidR="002169B4" w:rsidRDefault="002169B4">
            <w:pPr>
              <w:jc w:val="both"/>
              <w:rPr>
                <w:sz w:val="24"/>
                <w:szCs w:val="24"/>
                <w:lang w:val="fr-FR"/>
              </w:rPr>
            </w:pPr>
            <w:r>
              <w:rPr>
                <w:sz w:val="24"/>
                <w:szCs w:val="24"/>
                <w:lang w:val="fr-FR"/>
              </w:rPr>
              <w:t>- Như kính gửi;</w:t>
            </w:r>
          </w:p>
          <w:p w:rsidR="002169B4" w:rsidRDefault="002169B4">
            <w:pPr>
              <w:jc w:val="both"/>
              <w:rPr>
                <w:sz w:val="24"/>
                <w:szCs w:val="24"/>
                <w:lang w:val="fr-FR"/>
              </w:rPr>
            </w:pPr>
            <w:r>
              <w:rPr>
                <w:sz w:val="24"/>
                <w:szCs w:val="24"/>
                <w:lang w:val="fr-FR"/>
              </w:rPr>
              <w:t>- Ban Chấp hành CĐVCVN ;</w:t>
            </w:r>
          </w:p>
          <w:p w:rsidR="002169B4" w:rsidRDefault="002169B4">
            <w:pPr>
              <w:jc w:val="both"/>
              <w:rPr>
                <w:sz w:val="24"/>
                <w:szCs w:val="24"/>
                <w:lang w:val="fr-FR"/>
              </w:rPr>
            </w:pPr>
            <w:r>
              <w:rPr>
                <w:sz w:val="24"/>
                <w:szCs w:val="24"/>
                <w:lang w:val="fr-FR"/>
              </w:rPr>
              <w:t>- Các Ban CĐVCVN ;</w:t>
            </w:r>
          </w:p>
          <w:p w:rsidR="002169B4" w:rsidRDefault="002169B4">
            <w:pPr>
              <w:jc w:val="both"/>
              <w:rPr>
                <w:lang w:val="fr-FR"/>
              </w:rPr>
            </w:pPr>
            <w:r>
              <w:rPr>
                <w:sz w:val="24"/>
                <w:szCs w:val="24"/>
                <w:lang w:val="fr-FR"/>
              </w:rPr>
              <w:t>- Lưu TG, VT.</w:t>
            </w:r>
          </w:p>
        </w:tc>
        <w:tc>
          <w:tcPr>
            <w:tcW w:w="4729" w:type="dxa"/>
          </w:tcPr>
          <w:p w:rsidR="002169B4" w:rsidRDefault="002169B4">
            <w:pPr>
              <w:spacing w:before="60" w:line="288" w:lineRule="auto"/>
              <w:rPr>
                <w:b/>
                <w:sz w:val="24"/>
                <w:lang w:val="fr-FR"/>
              </w:rPr>
            </w:pPr>
          </w:p>
          <w:p w:rsidR="002169B4" w:rsidRDefault="002169B4">
            <w:pPr>
              <w:jc w:val="center"/>
              <w:rPr>
                <w:b/>
                <w:lang w:val="fr-FR"/>
              </w:rPr>
            </w:pPr>
            <w:r>
              <w:rPr>
                <w:b/>
                <w:lang w:val="fr-FR"/>
              </w:rPr>
              <w:t>TM. BAN THƯỜNG VỤ</w:t>
            </w:r>
          </w:p>
          <w:p w:rsidR="002169B4" w:rsidRDefault="002169B4">
            <w:pPr>
              <w:jc w:val="center"/>
              <w:rPr>
                <w:b/>
                <w:lang w:val="fr-FR"/>
              </w:rPr>
            </w:pPr>
            <w:r>
              <w:rPr>
                <w:b/>
                <w:lang w:val="fr-FR"/>
              </w:rPr>
              <w:t>PHÓ CHỦ TỊCH</w:t>
            </w:r>
          </w:p>
          <w:p w:rsidR="002169B4" w:rsidRDefault="002169B4">
            <w:pPr>
              <w:spacing w:before="60" w:line="288" w:lineRule="auto"/>
              <w:jc w:val="center"/>
              <w:rPr>
                <w:b/>
                <w:lang w:val="fr-FR"/>
              </w:rPr>
            </w:pPr>
          </w:p>
          <w:p w:rsidR="002169B4" w:rsidRDefault="002169B4">
            <w:pPr>
              <w:spacing w:before="60" w:line="288" w:lineRule="auto"/>
              <w:jc w:val="center"/>
              <w:rPr>
                <w:b/>
                <w:lang w:val="fr-FR"/>
              </w:rPr>
            </w:pPr>
            <w:r>
              <w:rPr>
                <w:b/>
                <w:lang w:val="fr-FR"/>
              </w:rPr>
              <w:t>(đã ký)</w:t>
            </w:r>
          </w:p>
          <w:p w:rsidR="002169B4" w:rsidRDefault="002169B4">
            <w:pPr>
              <w:spacing w:before="60" w:line="288" w:lineRule="auto"/>
              <w:jc w:val="center"/>
              <w:rPr>
                <w:b/>
                <w:lang w:val="fr-FR"/>
              </w:rPr>
            </w:pPr>
          </w:p>
          <w:p w:rsidR="002169B4" w:rsidRDefault="002169B4">
            <w:pPr>
              <w:spacing w:before="60" w:line="288" w:lineRule="auto"/>
              <w:jc w:val="center"/>
              <w:rPr>
                <w:lang w:val="fr-FR"/>
              </w:rPr>
            </w:pPr>
            <w:r>
              <w:rPr>
                <w:b/>
                <w:lang w:val="fr-FR"/>
              </w:rPr>
              <w:t>Phan Phương Hạnh</w:t>
            </w:r>
          </w:p>
        </w:tc>
      </w:tr>
    </w:tbl>
    <w:p w:rsidR="00976F5E" w:rsidRDefault="00976F5E"/>
    <w:sectPr w:rsidR="00976F5E" w:rsidSect="002169B4">
      <w:pgSz w:w="12240" w:h="15840"/>
      <w:pgMar w:top="1021" w:right="964" w:bottom="964" w:left="175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69B4"/>
    <w:rsid w:val="002169B4"/>
    <w:rsid w:val="005F4FF5"/>
    <w:rsid w:val="00971204"/>
    <w:rsid w:val="00976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B4"/>
    <w:pPr>
      <w:spacing w:after="0" w:line="240" w:lineRule="auto"/>
    </w:pPr>
    <w:rPr>
      <w:rFonts w:eastAsia="Times New Roman" w:cs="Times New Roman"/>
      <w:szCs w:val="28"/>
    </w:rPr>
  </w:style>
  <w:style w:type="paragraph" w:styleId="Heading1">
    <w:name w:val="heading 1"/>
    <w:basedOn w:val="Normal"/>
    <w:next w:val="Normal"/>
    <w:link w:val="Heading1Char"/>
    <w:qFormat/>
    <w:rsid w:val="00216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9B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0537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duongvietdoan</dc:creator>
  <cp:lastModifiedBy>duongvietdoan</cp:lastModifiedBy>
  <cp:revision>1</cp:revision>
  <dcterms:created xsi:type="dcterms:W3CDTF">2018-10-10T06:55:00Z</dcterms:created>
  <dcterms:modified xsi:type="dcterms:W3CDTF">2018-10-10T06:57:00Z</dcterms:modified>
</cp:coreProperties>
</file>